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</w:pPr>
      <w:r>
        <w:t xml:space="preserve"/>
      </w:r>
    </w:p>
    <w:p>
      <w:pPr>
        <w:spacing w:after="120" w:before="480"/>
      </w:pPr>
      <w:r>
        <w:rPr>
          <w:rFonts w:ascii="Arial" w:cs="Arial" w:eastAsia="Arial" w:hAnsi="Arial"/>
          <w:b/>
          <w:bCs/>
          <w:color w:val="1F4E79"/>
          <w:sz w:val="52"/>
          <w:szCs w:val="52"/>
        </w:rPr>
        <w:t xml:space="preserve">EGU-PartnerPortal</w:t>
      </w:r>
    </w:p>
    <w:p>
      <w:pPr>
        <w:spacing w:after="240" w:before="0"/>
      </w:pPr>
      <w:r>
        <w:rPr>
          <w:rFonts w:ascii="Arial" w:cs="Arial" w:eastAsia="Arial" w:hAnsi="Arial"/>
          <w:color w:val="2E75B6"/>
          <w:sz w:val="32"/>
          <w:szCs w:val="32"/>
        </w:rPr>
        <w:t xml:space="preserve">Localization (i18n) — Knowledge Transfer</w:t>
      </w:r>
    </w:p>
    <w:p>
      <w:pPr>
        <w:pBdr>
          <w:bottom w:val="single" w:color="2E75B6" w:sz="8" w:space="6"/>
        </w:pBdr>
        <w:spacing w:after="40" w:before="0"/>
      </w:pPr>
      <w:r>
        <w:rPr>
          <w:rFonts w:ascii="Arial" w:cs="Arial" w:eastAsia="Arial" w:hAnsi="Arial"/>
          <w:color w:val="404040"/>
          <w:sz w:val="22"/>
          <w:szCs w:val="22"/>
        </w:rPr>
        <w:t xml:space="preserve">How i18n is architected and used across the Blazor WebAssembly project</w:t>
      </w:r>
    </w:p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The EGU-PartnerPortal is a platform designed to facilitate seamless communication with end customers, efficiently gathering essential data and transmitting it to our business customers for actionable insights and informed decision-making.</w:t>
      </w:r>
    </w:p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360"/>
      </w:tblGrid>
      <w:tr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6E4F0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Project</w:t>
            </w:r>
          </w:p>
        </w:tc>
        <w:tc>
          <w:tcPr>
            <w:tcW w:type="dxa" w:w="7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EGU.PartnerPortal.Web (Blazor WebAssembly)</w:t>
            </w:r>
          </w:p>
        </w:tc>
      </w:tr>
    </w:tbl>
    <w:p>
      <w:pPr>
        <w:spacing w:after="60" w:before="6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360"/>
      </w:tblGrid>
      <w:tr>
        <w:tc>
          <w:tcPr>
            <w:tcW w:type="dxa" w:w="2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D6E4F0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1F4E79"/>
                <w:sz w:val="18"/>
                <w:szCs w:val="18"/>
              </w:rPr>
              <w:t xml:space="preserve">Topic</w:t>
            </w:r>
          </w:p>
        </w:tc>
        <w:tc>
          <w:tcPr>
            <w:tcW w:type="dxa" w:w="7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Localization / i18n architecture</w:t>
            </w:r>
          </w:p>
        </w:tc>
      </w:tr>
    </w:tbl>
    <w:p>
      <w:pPr>
        <w:spacing w:after="60" w:before="60"/>
      </w:pPr>
      <w:r>
        <w:t xml:space="preserve"/>
      </w:r>
    </w:p>
    <w:p>
      <w:r>
        <w:br w:type="pag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Overview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The application uses .NET's built-in IStringLocalizer&lt;T&gt; backed by .resx resource files. Culture selection is persisted in the browser's localStorage and applied at startup via JavaScript interop.</w:t>
      </w:r>
    </w:p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Supported Cultures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3500"/>
        <w:gridCol w:w="3360"/>
      </w:tblGrid>
      <w:tr>
        <w:trPr>
          <w:tblHeader/>
        </w:trPr>
        <w:tc>
          <w:tcPr>
            <w:tcW w:type="dxa" w:w="2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Culture Code</w:t>
            </w:r>
          </w:p>
        </w:tc>
        <w:tc>
          <w:tcPr>
            <w:tcW w:type="dxa" w:w="3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Language</w:t>
            </w:r>
          </w:p>
        </w:tc>
        <w:tc>
          <w:tcPr>
            <w:tcW w:type="dxa" w:w="33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Notes</w:t>
            </w:r>
          </w:p>
        </w:tc>
      </w:tr>
      <w:tr>
        <w:tc>
          <w:tcPr>
            <w:tcW w:type="dxa" w:w="2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en-US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English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Default</w:t>
            </w:r>
          </w:p>
        </w:tc>
      </w:tr>
      <w:tr>
        <w:tc>
          <w:tcPr>
            <w:tcW w:type="dxa" w:w="2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da-DK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Dansk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2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sv-SE</w:t>
            </w:r>
          </w:p>
        </w:tc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Svenska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/>
            </w:r>
          </w:p>
        </w:tc>
      </w:tr>
    </w:tbl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The default culture is en-US. If no culture is found in localStorage, the app falls back to this.</w:t>
      </w:r>
    </w:p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Resource File Structure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All .resx files live under Source/EGU.PartnerPortal.Web/Localization/, organized by domain:</w:t>
      </w:r>
    </w:p>
    <w:p>
      <w:pPr>
        <w:spacing w:after="60" w:before="60"/>
      </w:pPr>
      <w: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Localization/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├── CommonTranslations/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   ├── CommonTranslations.resx           ← Default (en-US)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   ├── CommonTranslations.da-DK.resx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   └── CommonTranslations.sv-SE.resx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├── FluentValidationsTranslations/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   ├── FluentValidationsTranslations.resx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   ├── FluentValidationsTranslations.da-DK.resx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   └── FluentValidationsTranslations.sv-SE.resx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├── EmailTranslations/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   ├── EmailTranslations.resx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   ├── EmailTranslations.da-DK.resx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│   └── EmailTranslations.sv-SE.resx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├── InstallationTranslations/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├── UtilizationTranslations/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├── ExpansionTranslations/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├── AuthenticationTranslations/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├── OverviewTranslations/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├── NavBarTranslations/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├── NewInstallationTranslations/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└── RegistrationTranslations/</w:t>
      </w:r>
    </w:p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Each folder contains: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A default .resx file (English, en-US)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Culture-specific .resx files (e.g. .da-DK.resx, .sv-SE.resx)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An auto-generated .Designer.cs file providing strongly-typed access to keys</w:t>
      </w:r>
    </w:p>
    <w:p>
      <w:pPr>
        <w:spacing w:after="60" w:before="60"/>
      </w:pPr>
      <w:r>
        <w:t xml:space="preserve"/>
      </w:r>
    </w:p>
    <w:p>
      <w:pPr>
        <w:pBdr>
          <w:left w:val="single" w:color="FFC107" w:sz="12" w:space="8"/>
        </w:pBdr>
        <w:shd w:fill="FFF3CD" w:val="clear"/>
        <w:spacing w:after="80" w:before="80"/>
        <w:ind w:left="360" w:right="360"/>
      </w:pPr>
      <w:r>
        <w:rPr>
          <w:rFonts w:ascii="Arial" w:cs="Arial" w:eastAsia="Arial" w:hAnsi="Arial"/>
          <w:b/>
          <w:bCs/>
          <w:color w:val="856404"/>
          <w:sz w:val="20"/>
          <w:szCs w:val="20"/>
        </w:rPr>
        <w:t xml:space="preserve">Never edit .Designer.cs files manually. They are auto-generated by Visual Studio's StronglyTypedResourceBuilder. Edit only the .resx files, then rebuild.</w:t>
      </w:r>
    </w:p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Registration — Program.cs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Localization is set up in two phases inside Program.cs:</w:t>
      </w:r>
    </w:p>
    <w:p>
      <w:pPr>
        <w:spacing w:after="60" w:before="6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Phase 1 — Service Registration (before host.Build())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builder.Services.AddLocalization();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builder.Services.AddScoped&lt;IStringLocalizer&lt;FluentValidationsTranslations&gt;,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StringLocalizer&lt;FluentValidationsTranslations&gt;&gt;();</w:t>
      </w:r>
    </w:p>
    <w:p>
      <w:pPr>
        <w:spacing w:after="60" w:before="6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Phase 2 — Culture Initialization (after host.Build())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const string defaultCulture = "en-US";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var js = host.Services.GetRequiredService&lt;IJSRuntime&gt;();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var result = await js.InvokeAsync&lt;string&gt;("blazorCulture.get");  // reads from localStorage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var culture = new CultureInfo(result ?? defaultCulture)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{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NumberFormat =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{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NumberDecimalSeparator = ".",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CurrencyDecimalSeparator = "."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}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};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if (result == null)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await js.InvokeVoidAsync("blazorCulture.set", defaultCulture);  // persist default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CultureInfo.DefaultThreadCurrentCulture = culture;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CultureInfo.DefaultThreadCurrentUICulture = culture;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// Initialize static helpers (see section below)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var localizer = host.Services.GetRequiredService&lt;IStringLocalizer&lt;FluentValidationsTranslations&gt;&gt;();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ValidationsStringHelper.SetLocalizer(localizer);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var emailLocalizer = host.Services.GetRequiredService&lt;IStringLocalizer&lt;EmailTranslations&gt;&gt;();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EmailsStringHelper.SetLocalizer(emailLocalizer);</w:t>
      </w:r>
    </w:p>
    <w:p>
      <w:pPr>
        <w:spacing w:after="60" w:before="60"/>
      </w:pPr>
      <w:r>
        <w:t xml:space="preserve"/>
      </w:r>
    </w:p>
    <w:p>
      <w:pPr>
        <w:pBdr>
          <w:left w:val="single" w:color="2E75B6" w:sz="12" w:space="8"/>
        </w:pBdr>
        <w:shd w:fill="E8F4FD" w:val="clear"/>
        <w:spacing w:after="80" w:before="80"/>
        <w:ind w:left="360" w:right="360"/>
      </w:pPr>
      <w:r>
        <w:rPr>
          <w:rFonts w:ascii="Arial" w:cs="Arial" w:eastAsia="Arial" w:hAnsi="Arial"/>
          <w:color w:val="1A3A5C"/>
          <w:sz w:val="20"/>
          <w:szCs w:val="20"/>
        </w:rPr>
        <w:t xml:space="preserve">Number decimal separators are normalized to '.' (period) regardless of culture, to ensure consistent API/data communication.</w:t>
      </w:r>
    </w:p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Culture Persistence — localStorage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The selected culture is stored in localStorage under the key BlazorCulture, managed by a JavaScript helper defined in wwwroot/index.html:</w:t>
      </w:r>
    </w:p>
    <w:p>
      <w:pPr>
        <w:spacing w:after="60" w:before="60"/>
      </w:pPr>
      <w: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window.blazorCulture = {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get: () =&gt; window.localStorage['BlazorCulture'] || 'en-US',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set: (value) =&gt; window.localStorage['BlazorCulture'] = value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};</w:t>
      </w:r>
    </w:p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Because Blazor WebAssembly loads the culture once at startup, a full page reload is required when the culture changes.</w:t>
      </w:r>
    </w:p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Culture Selector Component — CultureSelector.razor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Located at Components/CultureSelector.razor. This is a MudBlazor dropdown in the navbar that allows users to switch the active language.</w:t>
      </w:r>
    </w:p>
    <w:p>
      <w:pPr>
        <w:spacing w:after="60" w:before="60"/>
      </w:pPr>
      <w:r>
        <w:t xml:space="preserve"/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Key behavior: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On selection, calls blazorCulture.set(cultureName) via JS interop to persist to localStorage.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Triggers NavigationManager.NavigateTo(uri, forceLoad: true) to reload the app with the new culture.</w:t>
      </w:r>
    </w:p>
    <w:p>
      <w:pPr>
        <w:spacing w:after="60" w:before="60"/>
      </w:pPr>
      <w: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private async Task SelectCulture(CultureInfo culture)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{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isDropdownVisible = false;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if (culture.Name != selectedCulture?.Name)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{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selectedCulture = culture;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await JS.InvokeVoidAsync("blazorCulture.set", selectedCulture.Name);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    Navigation.NavigateTo(Navigation.Uri, forceLoad: true);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    }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}</w:t>
      </w:r>
    </w:p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Using IStringLocalizer&lt;T&gt; in Razor Components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Inject the localizer for the relevant translation class and access keys using the indexer:</w:t>
      </w:r>
    </w:p>
    <w:p>
      <w:pPr>
        <w:spacing w:after="60" w:before="60"/>
      </w:pPr>
      <w: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@inject IStringLocalizer&lt;CommonTranslations&gt; commonLocalizer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@inject IStringLocalizer&lt;InstallationTranslations&gt; localizer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&lt;MudText&gt;@localizer["SomeLabelKey"]&lt;/MudText&gt;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&lt;MudText&gt;@commonLocalizer["Save"]&lt;/MudText&gt;</w:t>
      </w:r>
    </w:p>
    <w:p>
      <w:pPr>
        <w:spacing w:after="60" w:before="60"/>
      </w:pPr>
      <w:r>
        <w:t xml:space="preserve"/>
      </w:r>
    </w:p>
    <w:p>
      <w:pPr>
        <w:pBdr>
          <w:left w:val="single" w:color="2E75B6" w:sz="12" w:space="8"/>
        </w:pBdr>
        <w:shd w:fill="E8F4FD" w:val="clear"/>
        <w:spacing w:after="80" w:before="80"/>
        <w:ind w:left="360" w:right="360"/>
      </w:pPr>
      <w:r>
        <w:rPr>
          <w:rFonts w:ascii="Arial" w:cs="Arial" w:eastAsia="Arial" w:hAnsi="Arial"/>
          <w:color w:val="1A3A5C"/>
          <w:sz w:val="20"/>
          <w:szCs w:val="20"/>
        </w:rPr>
        <w:t xml:space="preserve">Convention: Use the most domain-specific translation class available. Only fall back to CommonTranslations for shared/generic labels.</w:t>
      </w:r>
    </w:p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Static Helper Classes (for Non-Injectable Contexts)</w:t>
      </w:r>
    </w:p>
    <w:p>
      <w:pPr>
        <w:spacing w:after="80" w:before="60"/>
      </w:pPr>
      <w:r>
        <w:rPr>
          <w:rFonts w:ascii="Arial" w:cs="Arial" w:eastAsia="Arial" w:hAnsi="Arial"/>
          <w:color w:val="000000"/>
          <w:sz w:val="20"/>
          <w:szCs w:val="20"/>
        </w:rPr>
        <w:t xml:space="preserve">Because FluentValidation validators and other static/non-DI contexts cannot use constructor injection, two static wrapper helpers are used:</w:t>
      </w:r>
    </w:p>
    <w:p>
      <w:pPr>
        <w:spacing w:after="60" w:before="6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ValidationsStringHelper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File: Components/LocalizationHelper/ValidationsStringHelper.cs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Purpose: Provides localized validation error messages.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Backed by: FluentValidationsTranslations</w:t>
      </w:r>
    </w:p>
    <w:p>
      <w:pPr>
        <w:spacing w:after="60" w:before="60"/>
      </w:pPr>
      <w:r>
        <w:t xml:space="preserve"/>
      </w:r>
    </w:p>
    <w:p>
      <w:pPr>
        <w:pStyle w:val="Heading2"/>
        <w:spacing w:after="80" w:before="240"/>
      </w:pPr>
      <w:r>
        <w:rPr>
          <w:rFonts w:ascii="Arial" w:cs="Arial" w:eastAsia="Arial" w:hAnsi="Arial"/>
          <w:b/>
          <w:bCs/>
          <w:color w:val="2F5496"/>
          <w:sz w:val="26"/>
          <w:szCs w:val="26"/>
        </w:rPr>
        <w:t xml:space="preserve">EmailsStringHelper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File: Components/LocalizationHelper/EmailsStringHelper.cs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Purpose: Provides localized email subject/body strings.</w:t>
      </w:r>
    </w:p>
    <w:p>
      <w:pPr>
        <w:pStyle w:val="ListParagraph"/>
        <w:numPr>
          <w:ilvl w:val="0"/>
          <w:numId w:val="2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Backed by: EmailTranslations</w:t>
      </w:r>
    </w:p>
    <w:p>
      <w:pPr>
        <w:spacing w:after="60" w:before="60"/>
      </w:pPr>
      <w:r>
        <w:t xml:space="preserve"/>
      </w:r>
    </w:p>
    <w:p>
      <w:pPr>
        <w:pStyle w:val="Heading3"/>
        <w:spacing w:after="60" w:before="180"/>
      </w:pPr>
      <w:r>
        <w:rPr>
          <w:rFonts w:ascii="Arial" w:cs="Arial" w:eastAsia="Arial" w:hAnsi="Arial"/>
          <w:b/>
          <w:bCs/>
          <w:color w:val="404040"/>
          <w:sz w:val="22"/>
          <w:szCs w:val="22"/>
        </w:rPr>
        <w:t xml:space="preserve">Usage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// In a FluentValidation validator or any static context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string message = ValidationsStringHelper.GetLocalizedMessage("AddressCannotBeEmpty");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string emailBody = EmailsStringHelper.GetLocalizedMessage("EmailCompanyCreationBody");</w:t>
      </w:r>
    </w:p>
    <w:p>
      <w:pPr>
        <w:spacing w:after="60" w:before="60"/>
      </w:pPr>
      <w:r>
        <w:t xml:space="preserve"/>
      </w:r>
    </w:p>
    <w:p>
      <w:pPr>
        <w:pBdr>
          <w:left w:val="single" w:color="FFC107" w:sz="12" w:space="8"/>
        </w:pBdr>
        <w:shd w:fill="FFF3CD" w:val="clear"/>
        <w:spacing w:after="80" w:before="80"/>
        <w:ind w:left="360" w:right="360"/>
      </w:pPr>
      <w:r>
        <w:rPr>
          <w:rFonts w:ascii="Arial" w:cs="Arial" w:eastAsia="Arial" w:hAnsi="Arial"/>
          <w:b/>
          <w:bCs/>
          <w:color w:val="856404"/>
          <w:sz w:val="20"/>
          <w:szCs w:val="20"/>
        </w:rPr>
        <w:t xml:space="preserve">Both helpers must be initialized at startup (already done in Program.cs). If called before initialization, they throw InvalidOperationException.</w:t>
      </w:r>
    </w:p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How to Add a New Translation Key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Open the relevant .resx file in Visual Studio (e.g. CommonTranslations.resx).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Add a new row with a unique Name and the English Value.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Open the culture-specific files (.da-DK.resx, .sv-SE.resx) and add the translated value under the same key name.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Rebuild the project — Visual Studio will regenerate the .Designer.cs file.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Use the key in a component: @localizer["YourNewKey"]</w:t>
      </w:r>
    </w:p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How to Add a New Translation Resource File (New Domain)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Create a new folder under Localization/ (e.g. MyFeatureTranslations/).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Add a new .resx file. In its properties, set Custom Tool to PublicResXFileCodeGenerator to auto-generate the .Designer.cs.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Add culture-specific variants (.da-DK.resx, .sv-SE.resx) with the same keys.</w:t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Register the namespace in _Imports.razor:</w:t>
      </w:r>
    </w:p>
    <w:p>
      <w:pPr>
        <w:spacing w:after="60" w:before="60"/>
      </w:pPr>
      <w:r>
        <w:t xml:space="preserve"/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@using EGU.PartnerPortal.Web.Localization.MyFeatureTranslations</w:t>
      </w:r>
    </w:p>
    <w:p>
      <w:pPr>
        <w:spacing w:after="60" w:before="60"/>
      </w:pPr>
      <w:r>
        <w:t xml:space="preserve"/>
      </w:r>
    </w:p>
    <w:p>
      <w:pPr>
        <w:pStyle w:val="ListParagraph"/>
        <w:numPr>
          <w:ilvl w:val="0"/>
          <w:numId w:val="3"/>
        </w:numPr>
        <w:spacing w:after="40" w:before="40"/>
      </w:pPr>
      <w:r>
        <w:rPr>
          <w:rFonts w:ascii="Arial" w:cs="Arial" w:eastAsia="Arial" w:hAnsi="Arial"/>
          <w:sz w:val="20"/>
          <w:szCs w:val="20"/>
        </w:rPr>
        <w:t xml:space="preserve">Inject in components as needed:</w:t>
      </w:r>
    </w:p>
    <w:p>
      <w:pPr>
        <w:spacing w:after="30" w:before="30"/>
        <w:ind w:left="360"/>
      </w:pPr>
      <w:r>
        <w:rPr>
          <w:rFonts w:ascii="Courier New" w:cs="Courier New" w:eastAsia="Courier New" w:hAnsi="Courier New"/>
          <w:color w:val="1A1A1A"/>
          <w:sz w:val="16"/>
          <w:szCs w:val="16"/>
        </w:rPr>
        <w:t xml:space="preserve">@inject IStringLocalizer&lt;MyFeatureTranslations&gt; myLocalizer</w:t>
      </w:r>
    </w:p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Translation Resource Classes at a Glance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5860"/>
      </w:tblGrid>
      <w:tr>
        <w:trPr>
          <w:tblHeader/>
        </w:trPr>
        <w:tc>
          <w:tcPr>
            <w:tcW w:type="dxa" w:w="35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Class</w:t>
            </w:r>
          </w:p>
        </w:tc>
        <w:tc>
          <w:tcPr>
            <w:tcW w:type="dxa" w:w="58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Use Case</w:t>
            </w:r>
          </w:p>
        </w:tc>
      </w:tr>
      <w:tr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CommonTranslations</w:t>
            </w:r>
          </w:p>
        </w:tc>
        <w:tc>
          <w:tcPr>
            <w:tcW w:type="dxa" w:w="58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Shared UI labels (Save, Cancel, Loading...)</w:t>
            </w:r>
          </w:p>
        </w:tc>
      </w:tr>
      <w:tr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InstallationTranslations</w:t>
            </w:r>
          </w:p>
        </w:tc>
        <w:tc>
          <w:tcPr>
            <w:tcW w:type="dxa" w:w="58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Installation work order form</w:t>
            </w:r>
          </w:p>
        </w:tc>
      </w:tr>
      <w:tr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NewInstallationTranslations</w:t>
            </w:r>
          </w:p>
        </w:tc>
        <w:tc>
          <w:tcPr>
            <w:tcW w:type="dxa" w:w="58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New installation specific strings</w:t>
            </w:r>
          </w:p>
        </w:tc>
      </w:tr>
      <w:tr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ExpansionTranslations</w:t>
            </w:r>
          </w:p>
        </w:tc>
        <w:tc>
          <w:tcPr>
            <w:tcW w:type="dxa" w:w="58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Expansion work order form</w:t>
            </w:r>
          </w:p>
        </w:tc>
      </w:tr>
      <w:tr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UtilizationTranslations</w:t>
            </w:r>
          </w:p>
        </w:tc>
        <w:tc>
          <w:tcPr>
            <w:tcW w:type="dxa" w:w="58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Utilization item forms</w:t>
            </w:r>
          </w:p>
        </w:tc>
      </w:tr>
      <w:tr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OverviewTranslations</w:t>
            </w:r>
          </w:p>
        </w:tc>
        <w:tc>
          <w:tcPr>
            <w:tcW w:type="dxa" w:w="58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Work order overview/list page</w:t>
            </w:r>
          </w:p>
        </w:tc>
      </w:tr>
      <w:tr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RegistrationTranslations</w:t>
            </w:r>
          </w:p>
        </w:tc>
        <w:tc>
          <w:tcPr>
            <w:tcW w:type="dxa" w:w="58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Company &amp; user registration</w:t>
            </w:r>
          </w:p>
        </w:tc>
      </w:tr>
      <w:tr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AuthenticationTranslations</w:t>
            </w:r>
          </w:p>
        </w:tc>
        <w:tc>
          <w:tcPr>
            <w:tcW w:type="dxa" w:w="58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Login, auth, access denied pages</w:t>
            </w:r>
          </w:p>
        </w:tc>
      </w:tr>
      <w:tr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NavBarTranslations</w:t>
            </w:r>
          </w:p>
        </w:tc>
        <w:tc>
          <w:tcPr>
            <w:tcW w:type="dxa" w:w="58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Navigation bar</w:t>
            </w:r>
          </w:p>
        </w:tc>
      </w:tr>
      <w:tr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FluentValidationsTranslations</w:t>
            </w:r>
          </w:p>
        </w:tc>
        <w:tc>
          <w:tcPr>
            <w:tcW w:type="dxa" w:w="58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All FluentValidation error messages</w:t>
            </w:r>
          </w:p>
        </w:tc>
      </w:tr>
      <w:tr>
        <w:tc>
          <w:tcPr>
            <w:tcW w:type="dxa" w:w="35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EmailTranslations</w:t>
            </w:r>
          </w:p>
        </w:tc>
        <w:tc>
          <w:tcPr>
            <w:tcW w:type="dxa" w:w="58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Email subject lines and body content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Style w:val="Heading1"/>
        <w:pBdr>
          <w:bottom w:val="single" w:color="2E75B6" w:sz="6" w:space="4"/>
        </w:pBdr>
        <w:spacing w:after="120" w:before="360"/>
      </w:pPr>
      <w:r>
        <w:rPr>
          <w:rFonts w:ascii="Arial" w:cs="Arial" w:eastAsia="Arial" w:hAnsi="Arial"/>
          <w:b/>
          <w:bCs/>
          <w:color w:val="1F4E79"/>
          <w:sz w:val="32"/>
          <w:szCs w:val="32"/>
        </w:rPr>
        <w:t xml:space="preserve">Troubleshooting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3000"/>
        <w:gridCol w:w="3360"/>
      </w:tblGrid>
      <w:tr>
        <w:trPr>
          <w:tblHeader/>
        </w:trPr>
        <w:tc>
          <w:tcPr>
            <w:tcW w:type="dxa" w:w="30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Issue</w:t>
            </w:r>
          </w:p>
        </w:tc>
        <w:tc>
          <w:tcPr>
            <w:tcW w:type="dxa" w:w="300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Cause</w:t>
            </w:r>
          </w:p>
        </w:tc>
        <w:tc>
          <w:tcPr>
            <w:tcW w:type="dxa" w:w="3360"/>
            <w:tcBorders>
              <w:top w:val="single" w:color="2E75B6" w:sz="1"/>
              <w:left w:val="single" w:color="2E75B6" w:sz="1"/>
              <w:bottom w:val="single" w:color="2E75B6" w:sz="1"/>
              <w:right w:val="single" w:color="2E75B6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Fix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String shows the key name instead of text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Key missing in .resx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Add the key to all .resx files (default + cultures)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Culture does not change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forceLoad: true missing on navigation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Ensure NavigateTo(uri, forceLoad: true) is called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InvalidOperationException on ValidationsStringHelper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Helper not initialized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Verify SetLocalizer() calls exist in Program.cs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New .resx keys not available in code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.Designer.cs not regenerated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2F2F2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Rebuild the project</w:t>
            </w:r>
          </w:p>
        </w:tc>
      </w:tr>
      <w:tr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Culture resets on every page load</w:t>
            </w:r>
          </w:p>
        </w:tc>
        <w:tc>
          <w:tcPr>
            <w:tcW w:type="dxa" w:w="300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localStorage cleared</w:t>
            </w:r>
          </w:p>
        </w:tc>
        <w:tc>
          <w:tcPr>
            <w:tcW w:type="dxa" w:w="3360"/>
            <w:tcBorders>
              <w:top w:val="single" w:color="BFBFBF" w:sz="1"/>
              <w:left w:val="single" w:color="BFBFBF" w:sz="1"/>
              <w:bottom w:val="single" w:color="BFBFBF" w:sz="1"/>
              <w:right w:val="single" w:color="BFBFBF" w:sz="1"/>
            </w:tcBorders>
            <w:shd w:fill="FFFFFF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r>
              <w:rPr>
                <w:rFonts w:ascii="Arial" w:cs="Arial" w:eastAsia="Arial" w:hAnsi="Arial"/>
                <w:sz w:val="18"/>
                <w:szCs w:val="18"/>
              </w:rPr>
              <w:t xml:space="preserve">Check browser privacy/storage settings</w:t>
            </w:r>
          </w:p>
        </w:tc>
      </w:tr>
    </w:tbl>
    <w:p>
      <w:pPr>
        <w:spacing w:after="60" w:before="60"/>
      </w:pPr>
      <w:r>
        <w:t xml:space="preserve"/>
      </w:r>
    </w:p>
    <w:p>
      <w:pPr>
        <w:pBdr>
          <w:top w:val="single" w:color="BFBFBF" w:sz="4" w:space="8"/>
        </w:pBdr>
        <w:spacing w:after="80" w:before="240"/>
      </w:pPr>
      <w:r>
        <w:rPr>
          <w:rFonts w:ascii="Arial" w:cs="Arial" w:eastAsia="Arial" w:hAnsi="Arial"/>
          <w:color w:val="888888"/>
          <w:sz w:val="20"/>
          <w:szCs w:val="20"/>
        </w:rPr>
        <w:t xml:space="preserve">End of document.</w:t>
      </w:r>
    </w:p>
    <w:sectPr>
      <w:headerReference w:type="default" r:id="rId7"/>
      <w:footerReference w:type="default" r:id="rId8"/>
      <w:pgSz w:w="12240" w:h="15840" w:orient="portrait"/>
      <w:pgMar w:top="144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FBFBF" w:sz="4" w:space="4"/>
      </w:pBdr>
      <w:tabs>
        <w:tab w:val="right" w:pos="9026"/>
      </w:tabs>
      <w:spacing w:before="80"/>
    </w:pPr>
    <w:r>
      <w:rPr>
        <w:rFonts w:ascii="Arial" w:cs="Arial" w:eastAsia="Arial" w:hAnsi="Arial"/>
        <w:color w:val="888888"/>
        <w:sz w:val="16"/>
        <w:szCs w:val="16"/>
      </w:rPr>
      <w:t xml:space="preserve">EGU.PartnerPortal.Web</w:t>
    </w:r>
    <w:r>
      <w:rPr>
        <w:rFonts w:ascii="Arial" w:cs="Arial" w:eastAsia="Arial" w:hAnsi="Arial"/>
        <w:color w:val="888888"/>
        <w:sz w:val="16"/>
        <w:szCs w:val="16"/>
      </w:rPr>
      <w:t xml:space="preserve">	Page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6" w:space="4"/>
      </w:pBdr>
      <w:spacing w:after="80"/>
    </w:pPr>
    <w:r>
      <w:rPr>
        <w:rFonts w:ascii="Arial" w:cs="Arial" w:eastAsia="Arial" w:hAnsi="Arial"/>
        <w:b/>
        <w:bCs/>
        <w:color w:val="2E75B6"/>
        <w:sz w:val="18"/>
        <w:szCs w:val="18"/>
      </w:rPr>
      <w:t xml:space="preserve">EGU-PartnerPortal — Localization (i18n)</w:t>
    </w:r>
    <w:r>
      <w:rPr>
        <w:rFonts w:ascii="Arial" w:cs="Arial" w:eastAsia="Arial" w:hAnsi="Arial"/>
        <w:color w:val="888888"/>
        <w:sz w:val="18"/>
        <w:szCs w:val="18"/>
      </w:rPr>
      <w:t xml:space="preserve">  |  Knowledge Transfer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08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360"/>
      <w:outlineLvl w:val="0"/>
    </w:pPr>
    <w:rPr>
      <w:rFonts w:ascii="Arial" w:cs="Arial" w:eastAsia="Arial" w:hAnsi="Arial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80" w:before="240"/>
      <w:outlineLvl w:val="1"/>
    </w:pPr>
    <w:rPr>
      <w:rFonts w:ascii="Arial" w:cs="Arial" w:eastAsia="Arial" w:hAnsi="Arial"/>
      <w:b/>
      <w:bCs/>
      <w:color w:val="2F5496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60" w:before="180"/>
      <w:outlineLvl w:val="2"/>
    </w:pPr>
    <w:rPr>
      <w:rFonts w:ascii="Arial" w:cs="Arial" w:eastAsia="Arial" w:hAnsi="Arial"/>
      <w:b/>
      <w:bCs/>
      <w:color w:val="404040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2026-06-19T05:16:39.052Z</dcterms:created>
  <dcterms:modified xsi:type="dcterms:W3CDTF">2026-06-19T05:16:39.066Z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