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80"/>
      </w:pPr>
      <w:r>
        <w:t xml:space="preserve"/>
      </w:r>
    </w:p>
    <w:p>
      <w:pPr>
        <w:spacing w:after="120" w:before="480"/>
      </w:pPr>
      <w:r>
        <w:rPr>
          <w:rFonts w:ascii="Arial" w:cs="Arial" w:eastAsia="Arial" w:hAnsi="Arial"/>
          <w:b/>
          <w:bCs/>
          <w:color w:val="1F4E79"/>
          <w:sz w:val="52"/>
          <w:szCs w:val="52"/>
        </w:rPr>
        <w:t xml:space="preserve">KT Document 01</w:t>
      </w:r>
    </w:p>
    <w:p>
      <w:pPr>
        <w:spacing w:after="240" w:before="0"/>
      </w:pPr>
      <w:r>
        <w:rPr>
          <w:rFonts w:ascii="Arial" w:cs="Arial" w:eastAsia="Arial" w:hAnsi="Arial"/>
          <w:color w:val="2E75B6"/>
          <w:sz w:val="36"/>
          <w:szCs w:val="36"/>
        </w:rPr>
        <w:t xml:space="preserve">Sonwin Integration Service</w:t>
      </w:r>
    </w:p>
    <w:p>
      <w:pPr>
        <w:pBdr>
          <w:bottom w:val="single" w:color="2E75B6" w:sz="8" w:space="6"/>
        </w:pBdr>
        <w:spacing w:after="40" w:before="0"/>
      </w:pPr>
      <w:r>
        <w:rPr>
          <w:rFonts w:ascii="Arial" w:cs="Arial" w:eastAsia="Arial" w:hAnsi="Arial"/>
          <w:color w:val="404040"/>
          <w:sz w:val="22"/>
          <w:szCs w:val="22"/>
        </w:rPr>
        <w:t xml:space="preserve">Incoming &amp; Outgoing Flow — Developer Knowledge Transfer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6E4F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Author</w:t>
            </w:r>
          </w:p>
        </w:tc>
        <w:tc>
          <w:tcPr>
            <w:tcW w:type="dxa" w:w="7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Likhith Kemminje (likem@eg.dk)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6E4F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Project</w:t>
            </w:r>
          </w:p>
        </w:tc>
        <w:tc>
          <w:tcPr>
            <w:tcW w:type="dxa" w:w="7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EGU.PartnerPortal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6E4F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Component</w:t>
            </w:r>
          </w:p>
        </w:tc>
        <w:tc>
          <w:tcPr>
            <w:tcW w:type="dxa" w:w="7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EGU.PartnerPortal.IntegrationServiceAPI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6E4F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Audience</w:t>
            </w:r>
          </w:p>
        </w:tc>
        <w:tc>
          <w:tcPr>
            <w:tcW w:type="dxa" w:w="7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Developers taking over / supporting the Sonwin integration</w:t>
            </w:r>
          </w:p>
        </w:tc>
      </w:tr>
    </w:tbl>
    <w:p>
      <w:pPr>
        <w:spacing w:after="80" w:before="80"/>
      </w:pPr>
      <w:r>
        <w:t xml:space="preserve"/>
      </w:r>
    </w:p>
    <w:p>
      <w:r>
        <w:br w:type="pag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1. What is Sonwin and Why Do We Integrate?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Sonwin is the external grid-company system (run by DXC) that holds the authoritative record of electrical installations in Denmark. The PartnerPortal needs to talk to Sonwin so that: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Grid companies can dispatch new installation work (instructions, replacements, cancellations) to contractors via the portal.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Contractors can return completed work (registrations, completions, ready-for-meter, finishings, rejections) back to Sonwin.</w:t>
      </w:r>
    </w:p>
    <w:p>
      <w:pPr>
        <w:spacing w:after="80" w:before="8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Sonwin only understands a Danish-language XML format (the InstallationsBlanket-v1.2 schema). It is reached through a SOAP/WCF interface called FacilityTaskExchangeClient (FTE). Our portal works in English-named DTOs and REST/JSON internally.</w:t>
      </w:r>
    </w:p>
    <w:p>
      <w:pPr>
        <w:spacing w:after="80" w:before="8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That mismatch is the entire reason EGU.PartnerPortal.IntegrationServiceAPI exists: it is a translation + transport hub between the portal's internal world (English DTOs, REST, JSON) and Sonwin's external world (Danish DTOs, SOAP, XML).</w:t>
      </w:r>
    </w:p>
    <w:p>
      <w:pPr>
        <w:spacing w:after="80" w:before="8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2. High-Level Architecture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The system is composed of three main layers communicating via REST/JSON and SOAP/XML: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800"/>
        <w:gridCol w:w="3760"/>
      </w:tblGrid>
      <w:tr>
        <w:trPr>
          <w:tblHeader/>
        </w:trPr>
        <w:tc>
          <w:tcPr>
            <w:tcW w:type="dxa" w:w="28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Layer</w:t>
            </w:r>
          </w:p>
        </w:tc>
        <w:tc>
          <w:tcPr>
            <w:tcW w:type="dxa" w:w="28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Technology</w:t>
            </w:r>
          </w:p>
        </w:tc>
        <w:tc>
          <w:tcPr>
            <w:tcW w:type="dxa" w:w="37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</w:tr>
      <w:tr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Blazor Web SPA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REST/JSON</w:t>
            </w:r>
          </w:p>
        </w:tc>
        <w:tc>
          <w:tcPr>
            <w:tcW w:type="dxa" w:w="3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Frontend — user interface</w:t>
            </w:r>
          </w:p>
        </w:tc>
      </w:tr>
      <w:tr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ApiService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REST/JSON + SQL Server</w:t>
            </w:r>
          </w:p>
        </w:tc>
        <w:tc>
          <w:tcPr>
            <w:tcW w:type="dxa" w:w="3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Core business logic and persistence</w:t>
            </w:r>
          </w:p>
        </w:tc>
      </w:tr>
      <w:tr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IntegrationServiceAPI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REST/JSON + SOAP/XML</w:t>
            </w:r>
          </w:p>
        </w:tc>
        <w:tc>
          <w:tcPr>
            <w:tcW w:type="dxa" w:w="3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Translation &amp; transport hub (this project)</w:t>
            </w:r>
          </w:p>
        </w:tc>
      </w:tr>
      <w:tr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Sonwin (DXC)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SOAP/XML (WCF)</w:t>
            </w:r>
          </w:p>
        </w:tc>
        <w:tc>
          <w:tcPr>
            <w:tcW w:type="dxa" w:w="3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Authoritative installation records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Communication flows: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Outgoing direction: ApiService → IntegrationServiceAPI → Sonwin (SOAP TransferData).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Incoming direction: Sonwin's WCF client → IntegrationServiceAPI (ReceiveWCFIncomingMessage) → ApiService (REST PATCH/POST).</w:t>
      </w:r>
    </w:p>
    <w:p>
      <w:pPr>
        <w:spacing w:after="80" w:before="8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The IntegrationServiceAPI never talks to the database directly — it always goes through ApiService.</w:t>
      </w:r>
    </w:p>
    <w:p>
      <w:pPr>
        <w:spacing w:after="80" w:before="8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3. The Z Message Type Catalog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Every Sonwin message carries a MeddelType header (Danish for "Message Type"). The portal supports the following types:</w:t>
      </w:r>
    </w:p>
    <w:p>
      <w:pPr>
        <w:spacing w:after="80" w:before="80"/>
      </w:pPr>
      <w:r>
        <w:t xml:space="preserve"/>
      </w:r>
    </w:p>
    <w:tbl>
      <w:tblPr>
        <w:tblW w:type="dxa" w:w="8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400"/>
        <w:gridCol w:w="3360"/>
        <w:gridCol w:w="1700"/>
      </w:tblGrid>
      <w:tr>
        <w:trPr>
          <w:tblHeader/>
        </w:trPr>
        <w:tc>
          <w:tcPr>
            <w:tcW w:type="dxa" w:w="9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Z-Code</w:t>
            </w:r>
          </w:p>
        </w:tc>
        <w:tc>
          <w:tcPr>
            <w:tcW w:type="dxa" w:w="2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Danish Name (XML)</w:t>
            </w:r>
          </w:p>
        </w:tc>
        <w:tc>
          <w:tcPr>
            <w:tcW w:type="dxa" w:w="33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Internal Meaning</w:t>
            </w:r>
          </w:p>
        </w:tc>
        <w:tc>
          <w:tcPr>
            <w:tcW w:type="dxa" w:w="17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Direction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Z01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Tilmelding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 order registration / form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Both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Z02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TilmeldingFaerdigmelding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 order form completion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Both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Z03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Anvisning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Instruction (grid to contractor)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Incoming only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Z04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TilmeldingAfsluttet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 order finished / closed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Incoming only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Z05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TilmeldingAfvist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 order rejected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Incoming only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Z06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Faerdigmelding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Completion (contractor to grid)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Outgoing only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Z07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KlarTilMaaler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Ready for meter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Outgoing only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Z08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Annullering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Cancellation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Both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Plus the base/common schemas: InstallationsBlanket_v12.xsd (envelope), DanelTypes_v12.xsd (shared types). All schemas live in the Services/XMLServices/Schemas/ directory.</w:t>
      </w:r>
    </w:p>
    <w:p>
      <w:pPr>
        <w:spacing w:after="80" w:before="8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There is also a second header field called MeddelFunkKode ("function code") — typically "5" for an incoming registration and "9" for everything else. The serializer factory uses both MeddelType and MeddelFunkKode to pick the right DTO.</w:t>
      </w:r>
    </w:p>
    <w:p>
      <w:pPr>
        <w:spacing w:after="80" w:before="8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4. The Sonwin XML Envelope (Installationsblanket)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Every message — incoming or outgoing — is wrapped in this Danish envelope:</w:t>
      </w:r>
    </w:p>
    <w:p>
      <w:pPr>
        <w:spacing w:after="80" w:before="80"/>
      </w:pPr>
      <w:r>
        <w:t xml:space="preserve"/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&lt;inst:Installationsblanket xmlns:inst="InstallationsBlanket-v1.2"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                    xmlns:DE="DanelTypes-v1.2"&gt;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&lt;inst:BlanketAfsender&gt;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&lt;inst:IdVaerdi&gt;YYY&lt;/inst:IdVaerdi&gt;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&lt;/inst:BlanketAfsender&gt;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&lt;inst:BlanketModtager&gt;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&lt;inst:IdVaerdi&gt;XXX&lt;/inst:IdVaerdi&gt;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&lt;/inst:BlanketModtager&gt;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&lt;inst:Meddelelse&gt;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&lt;DE:MeddelelseHeader&gt;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&lt;DE:MeddelType&gt;Z01&lt;/DE:MeddelType&gt;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&lt;DE:MeddelFunkKode&gt;9&lt;/DE:MeddelFunkKode&gt;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&lt;DE:MeddelVersion&gt;1.2&lt;/DE:MeddelVersion&gt;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&lt;DE:MeddelReference&gt;WO-12345&lt;/DE:MeddelReference&gt;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&lt;DE:MeddelTestIndikator&gt;0&lt;/DE:MeddelTestIndikator&gt;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&lt;DE:MeddelOpretDato&gt;20260525&lt;/DE:MeddelOpretDato&gt;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&lt;DE:MeddelOpretTid&gt;14:32:01&lt;/DE:MeddelOpretTid&gt;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&lt;DE:MeddelAfsender&gt;{sender CVR}&lt;/DE:MeddelAfsender&gt;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&lt;DE:MeddelModtager&gt;{receiver CVR}&lt;/DE:MeddelModtager&gt;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&lt;/DE:MeddelelseHeader&gt;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&lt;inst:MeddelelseBody&gt;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&lt;inst:Tilmelding&gt; ... &lt;/inst:Tilmelding&gt;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&lt;/inst:MeddelelseBody&gt;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&lt;/inst:Meddelelse&gt;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&lt;/inst:Installationsblanket&gt;</w:t>
      </w:r>
    </w:p>
    <w:p>
      <w:pPr>
        <w:spacing w:after="80" w:before="8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Key model classes for the envelope: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Installationsblanket.cs — root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MeddelelseDTO.cs — wraps header + body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MeddelelseHeaderDTO.cs — the metadata block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MeddelelseBodyDTO.cs — holds the type-specific payload</w:t>
      </w:r>
    </w:p>
    <w:p>
      <w:pPr>
        <w:spacing w:after="80" w:before="8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Note: BlanketAfsender / BlanketModtager are currently hardcoded to "YYY" / "XXX" placeholders. This is a known TODO.</w:t>
      </w:r>
    </w:p>
    <w:p>
      <w:pPr>
        <w:spacing w:after="80" w:before="8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5. Incoming Flow — Sonwin to PartnerPortal</w:t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5.1 Entry Point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Controller: IncomingTrafficController.cs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Endpoint: POST /api/ReceiveWCFIncomingMessage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Auth: JWT bearer token (validated by Azure AD via Microsoft.Identity.Web)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Request body: IncomingMessageRequest — the XML payload arrives as a UTF-8 encoded byte[] in the Data field</w:t>
      </w:r>
    </w:p>
    <w:p>
      <w:pPr>
        <w:spacing w:after="80" w:before="8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5.2 The 7 Steps of ReceiveWCFIncomingMessage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See IncomingTrafficService.cs lines 74-124 for the full pipeline:</w:t>
      </w:r>
    </w:p>
    <w:p>
      <w:pPr>
        <w:spacing w:after="80" w:before="80"/>
      </w:pPr>
      <w:r>
        <w:t xml:space="preserve"/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Log the incoming ClientID for traceability.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Decode the byte[] Data to an XML string (UTF-8) via XMLService.DecodeByteArrayToXml. Throws if not valid XML.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Inspect headers — extract MeddelType, MeddelFunkKode, MeddelReference from the envelope (XPath against DanelTypes-v1.2 namespace).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Feature-flag check — MessageTypeIsEnabled(...) checks appsettings.json -&gt; ApiMessages:*. Disabled types are silently dropped with a warning.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XSD validation — XMLValidationFactory.GetValidator(...) picks the correct schema and validates. Returns false + a validation message on failure.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Deserialize — XMLSerializerFactory.GetSerializer(messageType, funcCode) returns the matching XmlSerializer + Type pair for the correct Danish DTO.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Map + forward — IncomingTrafficServiceMapper.MapAndSendDTO(...) dispatches to the right mapper, then calls the ApiServiceClient.</w:t>
      </w:r>
    </w:p>
    <w:p>
      <w:pPr>
        <w:spacing w:after="80" w:before="8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Gotcha: For Z01/Z02 there is a special pre-processing step StripEmptyBetalerTilslutningBidrag that removes empty elements before validation.</w:t>
      </w:r>
    </w:p>
    <w:p>
      <w:pPr>
        <w:spacing w:after="80" w:before="8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5.3 Feature Flag Config Keys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7960"/>
      </w:tblGrid>
      <w:tr>
        <w:trPr>
          <w:tblHeader/>
        </w:trPr>
        <w:tc>
          <w:tcPr>
            <w:tcW w:type="dxa" w:w="1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Z-Code</w:t>
            </w:r>
          </w:p>
        </w:tc>
        <w:tc>
          <w:tcPr>
            <w:tcW w:type="dxa" w:w="79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Config Key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Z01</w:t>
            </w:r>
          </w:p>
        </w:tc>
        <w:tc>
          <w:tcPr>
            <w:tcW w:type="dxa" w:w="7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ApiMessages:Replacement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Z02</w:t>
            </w:r>
          </w:p>
        </w:tc>
        <w:tc>
          <w:tcPr>
            <w:tcW w:type="dxa" w:w="7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ApiMessages:CompletionReplacement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Z03</w:t>
            </w:r>
          </w:p>
        </w:tc>
        <w:tc>
          <w:tcPr>
            <w:tcW w:type="dxa" w:w="7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ApiMessages:Instruction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Z04</w:t>
            </w:r>
          </w:p>
        </w:tc>
        <w:tc>
          <w:tcPr>
            <w:tcW w:type="dxa" w:w="7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ApiMessages:Finishing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Z05</w:t>
            </w:r>
          </w:p>
        </w:tc>
        <w:tc>
          <w:tcPr>
            <w:tcW w:type="dxa" w:w="7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ApiMessages:Rejection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Z08</w:t>
            </w:r>
          </w:p>
        </w:tc>
        <w:tc>
          <w:tcPr>
            <w:tcW w:type="dxa" w:w="7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ApiMessages:Cancellation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5.4 Danish-to-English Mappers (Incoming)</w:t>
      </w:r>
    </w:p>
    <w:tbl>
      <w:tblPr>
        <w:tblW w:type="dxa" w:w="8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760"/>
        <w:gridCol w:w="2600"/>
      </w:tblGrid>
      <w:tr>
        <w:trPr>
          <w:tblHeader/>
        </w:trPr>
        <w:tc>
          <w:tcPr>
            <w:tcW w:type="dxa" w:w="26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External (Danish) DTO</w:t>
            </w:r>
          </w:p>
        </w:tc>
        <w:tc>
          <w:tcPr>
            <w:tcW w:type="dxa" w:w="37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Mapper</w:t>
            </w:r>
          </w:p>
        </w:tc>
        <w:tc>
          <w:tcPr>
            <w:tcW w:type="dxa" w:w="26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Internal (English) DTO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AnvisningDTO</w:t>
            </w:r>
          </w:p>
        </w:tc>
        <w:tc>
          <w:tcPr>
            <w:tcW w:type="dxa" w:w="3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AnvisningToInstructionMapper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WorkOrderInstructionDTO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TilmeldingDTO</w:t>
            </w:r>
          </w:p>
        </w:tc>
        <w:tc>
          <w:tcPr>
            <w:tcW w:type="dxa" w:w="3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TilmeldingToWorkOrderMapper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WorkOrderFormDTO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TilmeldingAfsluttetDTO</w:t>
            </w:r>
          </w:p>
        </w:tc>
        <w:tc>
          <w:tcPr>
            <w:tcW w:type="dxa" w:w="3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TilmeldingAfsluttetToWorkOrderFinishedMapper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WorkOrderFinishedDTO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TilmeldingAfvistDTO</w:t>
            </w:r>
          </w:p>
        </w:tc>
        <w:tc>
          <w:tcPr>
            <w:tcW w:type="dxa" w:w="3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TilmeldingAfvistToWorkOrderRejectedMapper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WorkOrderRejectedDTO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AnnulleringDTO</w:t>
            </w:r>
          </w:p>
        </w:tc>
        <w:tc>
          <w:tcPr>
            <w:tcW w:type="dxa" w:w="3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AnnulleringToCancellationMapper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WorkOrderCancellationDTO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TilmeldingFaerdigmeldingDTO</w:t>
            </w:r>
          </w:p>
        </w:tc>
        <w:tc>
          <w:tcPr>
            <w:tcW w:type="dxa" w:w="3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TilmeldingFaerdigmeldingToWorkOrderFormCompletionMapper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WorkOrderFormCompletionDTO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5.5 Forwarding to ApiService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ApiServiceClient.cs is a thin REST wrapper. It uses the named HttpClient "apiservice" with ServiceTokenHandler injected so every call carries a service-to-service bearer token.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4760"/>
        <w:gridCol w:w="2000"/>
      </w:tblGrid>
      <w:tr>
        <w:trPr>
          <w:tblHeader/>
        </w:trPr>
        <w:tc>
          <w:tcPr>
            <w:tcW w:type="dxa" w:w="26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Incoming Type</w:t>
            </w:r>
          </w:p>
        </w:tc>
        <w:tc>
          <w:tcPr>
            <w:tcW w:type="dxa" w:w="47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ApiService Endpoint</w:t>
            </w:r>
          </w:p>
        </w:tc>
        <w:tc>
          <w:tcPr>
            <w:tcW w:type="dxa" w:w="2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HTTP Verb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Instruction (Z03)</w:t>
            </w:r>
          </w:p>
        </w:tc>
        <w:tc>
          <w:tcPr>
            <w:tcW w:type="dxa" w:w="4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api/WorkOrders/Instruction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POST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 order form (Z01)</w:t>
            </w:r>
          </w:p>
        </w:tc>
        <w:tc>
          <w:tcPr>
            <w:tcW w:type="dxa" w:w="4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api/WorkOrders/WorkOrderForm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PATCH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Finished (Z04)</w:t>
            </w:r>
          </w:p>
        </w:tc>
        <w:tc>
          <w:tcPr>
            <w:tcW w:type="dxa" w:w="4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api/WorkOrders/Finish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PATCH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Rejected (Z05)</w:t>
            </w:r>
          </w:p>
        </w:tc>
        <w:tc>
          <w:tcPr>
            <w:tcW w:type="dxa" w:w="4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api/WorkOrders/Reject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PATCH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Cancellation (Z08)</w:t>
            </w:r>
          </w:p>
        </w:tc>
        <w:tc>
          <w:tcPr>
            <w:tcW w:type="dxa" w:w="4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api/WorkOrders/Cancel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PATCH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Form completion (Z02)</w:t>
            </w:r>
          </w:p>
        </w:tc>
        <w:tc>
          <w:tcPr>
            <w:tcW w:type="dxa" w:w="4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api/WorkOrders/WorkOrderFormCompletion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PATCH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6. Outgoing Flow — PartnerPortal to Sonwin</w:t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6.1 Entry Point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Controller: OutgoingTrafficController.cs — all endpoints are POST under /api/:</w:t>
      </w:r>
    </w:p>
    <w:p>
      <w:pPr>
        <w:spacing w:after="80" w:before="80"/>
      </w:pPr>
      <w:r>
        <w:t xml:space="preserve"/>
      </w:r>
    </w:p>
    <w:tbl>
      <w:tblPr>
        <w:tblW w:type="dxa" w:w="7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1360"/>
      </w:tblGrid>
      <w:tr>
        <w:trPr>
          <w:tblHeader/>
        </w:trPr>
        <w:tc>
          <w:tcPr>
            <w:tcW w:type="dxa" w:w="3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Endpoint</w:t>
            </w:r>
          </w:p>
        </w:tc>
        <w:tc>
          <w:tcPr>
            <w:tcW w:type="dxa" w:w="3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Body DTO</w:t>
            </w:r>
          </w:p>
        </w:tc>
        <w:tc>
          <w:tcPr>
            <w:tcW w:type="dxa" w:w="13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Z-Code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SendWorkOrderForm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WorkOrderFormDTO</w:t>
            </w:r>
          </w:p>
        </w:tc>
        <w:tc>
          <w:tcPr>
            <w:tcW w:type="dxa" w:w="1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Z01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SendWorkOrderFormCompletion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WorkOrderFormCompletionDTO</w:t>
            </w:r>
          </w:p>
        </w:tc>
        <w:tc>
          <w:tcPr>
            <w:tcW w:type="dxa" w:w="1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Z02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SendWorkOrderCompletion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WorkOrderCompletionDTO</w:t>
            </w:r>
          </w:p>
        </w:tc>
        <w:tc>
          <w:tcPr>
            <w:tcW w:type="dxa" w:w="1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Z06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SendReadyForMeter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ReadyForMeterDTO</w:t>
            </w:r>
          </w:p>
        </w:tc>
        <w:tc>
          <w:tcPr>
            <w:tcW w:type="dxa" w:w="1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Z07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SendWorkOrderCancellation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WorkOrderCancellationDTO</w:t>
            </w:r>
          </w:p>
        </w:tc>
        <w:tc>
          <w:tcPr>
            <w:tcW w:type="dxa" w:w="1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Z08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PingRemoteClient (test only)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query params</w:t>
            </w:r>
          </w:p>
        </w:tc>
        <w:tc>
          <w:tcPr>
            <w:tcW w:type="dxa" w:w="1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-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6.2 The 5 Steps of Each Send Method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Map English to Danish DTO — e.g. IWorkOrderFormToTilmeldingMapper returns a TilmeldingDTO. Reverse XMLCodeMappings dictionaries convert internal IDs back into Z-codes.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Wrap in envelope — build a new Installationsblanket with the right MeddelType, MeddelFunkKode, today's date/time, sender CVR, receiver CVR, and the Danish DTO body.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Serialize to XML — XMLService.SerializeToXml(blanket) with the two namespace prefixes inst: and DE:.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Validate against XSD — same XMLValidationFactory.GetValidator(...) used for incoming. Returns false -&gt; ApiError(code="InvalidRequest").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Send via SOAP — look up the grid-company's SOAP endpoint + credentials, create an FTE_ClientCom, call TransferData(...). Returns OutgoingMessageResponse.</w:t>
      </w:r>
    </w:p>
    <w:p>
      <w:pPr>
        <w:spacing w:after="80" w:before="8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6.3 English-to-Danish Mappers (Outgoing)</w:t>
      </w:r>
    </w:p>
    <w:tbl>
      <w:tblPr>
        <w:tblW w:type="dxa" w:w="8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800"/>
        <w:gridCol w:w="2160"/>
        <w:gridCol w:w="800"/>
      </w:tblGrid>
      <w:tr>
        <w:trPr>
          <w:tblHeader/>
        </w:trPr>
        <w:tc>
          <w:tcPr>
            <w:tcW w:type="dxa" w:w="22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Internal DTO</w:t>
            </w:r>
          </w:p>
        </w:tc>
        <w:tc>
          <w:tcPr>
            <w:tcW w:type="dxa" w:w="38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Mapper</w:t>
            </w:r>
          </w:p>
        </w:tc>
        <w:tc>
          <w:tcPr>
            <w:tcW w:type="dxa" w:w="21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External DTO</w:t>
            </w:r>
          </w:p>
        </w:tc>
        <w:tc>
          <w:tcPr>
            <w:tcW w:type="dxa" w:w="8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Z-Code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WorkOrderFormDTO</w:t>
            </w:r>
          </w:p>
        </w:tc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WorkOrderFormToTilmeldingMapper</w:t>
            </w:r>
          </w:p>
        </w:tc>
        <w:tc>
          <w:tcPr>
            <w:tcW w:type="dxa" w:w="2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TilmeldingDTO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Z01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WorkOrderFormCompletionDTO</w:t>
            </w:r>
          </w:p>
        </w:tc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WorkOrderFormCompletionToTilmeldingFaerdigmeldingMapper</w:t>
            </w:r>
          </w:p>
        </w:tc>
        <w:tc>
          <w:tcPr>
            <w:tcW w:type="dxa" w:w="2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TilmeldingFaerdigmeldingDTO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Z02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WorkOrderCompletionDTO</w:t>
            </w:r>
          </w:p>
        </w:tc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CompletionToFaerdigmeldingMapper</w:t>
            </w:r>
          </w:p>
        </w:tc>
        <w:tc>
          <w:tcPr>
            <w:tcW w:type="dxa" w:w="2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FaerdigmeldingDTO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Z06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ReadyForMeterDTO</w:t>
            </w:r>
          </w:p>
        </w:tc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ReadyForMeterToKlarTilMaalerMapper</w:t>
            </w:r>
          </w:p>
        </w:tc>
        <w:tc>
          <w:tcPr>
            <w:tcW w:type="dxa" w:w="2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KlarTilMaalerDTO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Z07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WorkOrderCancellationDTO</w:t>
            </w:r>
          </w:p>
        </w:tc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CancellationToAnnulleringMapper</w:t>
            </w:r>
          </w:p>
        </w:tc>
        <w:tc>
          <w:tcPr>
            <w:tcW w:type="dxa" w:w="2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AnnulleringDTO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Z08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6.4 Credentials &amp; Endpoint Lookup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GetClientCreds(gridCompanyIdentifier) (private method in OutgoingTrafficService, line 824) decides where to load the Sonwin endpoint + username + password from: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If KeyVault:UseKeyVault = true (and USEKEYVAULT env var matches): calls GridCompanyCredsClient.GetGridCompanyCreds(...) to pull per-grid-company secrets from Azure Key Vault.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Otherwise: falls back to the single shared SonWinSettings:Endpoint / Username / Password (or the SONWIN_ENDPOINT / SONWIN_USERNAME / SONWIN_PASSWORD env vars).</w:t>
      </w:r>
    </w:p>
    <w:p>
      <w:pPr>
        <w:spacing w:after="80" w:before="8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Production note: real environments use Key Vault per grid company because each has its own Sonwin endpoint. Local/dev uses the single shared values in secrets.json.</w:t>
      </w:r>
    </w:p>
    <w:p>
      <w:pPr>
        <w:spacing w:after="80" w:before="8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6.5 The SOAP Transport — FTE_ClientCom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Wraps the auto-generated WCF reference FacilityTaskExchangeClient (generated from Sonwin's WSDL).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Uses the basicHttpsSoap12Binding endpoint configuration with basic-auth credentials.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Key method: TransferData(ClientID, ClientVersion, TransferID, byte[] Data, DataType, DataCompression, MessageID, MessageType, MessageVersion, MessageRefNr).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TransferID is generated client-side as "DXC_" + Guid.NewGuid().ToString("N").ToUpper().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MessageType field on the SOAP envelope is always the literal string "BLANKETTYPE" — the actual Z-code lives inside the XML payload.</w:t>
      </w:r>
    </w:p>
    <w:p>
      <w:pPr>
        <w:spacing w:after="80" w:before="8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6.6 Parsing Sonwin's Response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Sonwin returns a single string: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Success: [OK|10|28-04-2025 12:36:24.770]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Error: [410-MessageRefNr parameter differs from DE:MeddelReference in Data]</w:t>
      </w:r>
    </w:p>
    <w:p>
      <w:pPr>
        <w:spacing w:after="80" w:before="8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The OutgoingMessageResponse constructor splits on "-", recognises "OK" -&gt; status 200, otherwise parses the leading numeric code. If StatusCode == 200 the caller returns Success = true; otherwise it logs the failure and returns ApiError(code="ClientCommunicationError").</w:t>
      </w:r>
    </w:p>
    <w:p>
      <w:pPr>
        <w:spacing w:after="80" w:before="8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7. Per-Message-Type Feature Flags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Both directions honour appsettings.json -&gt; ApiMessages:*:</w:t>
      </w:r>
    </w:p>
    <w:p>
      <w:pPr>
        <w:spacing w:after="80" w:before="80"/>
      </w:pPr>
      <w:r>
        <w:t xml:space="preserve"/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"ApiMessages": {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"Registration": true,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"Replacement": true,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"Instruction": true,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"ReadyForMeter": true,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"Completion": true,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"Finishing": true,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"Rejection": true,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"Cancellation": true,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"CompletionReplacement": true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}</w:t>
      </w:r>
    </w:p>
    <w:p>
      <w:pPr>
        <w:spacing w:after="80" w:before="8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Incoming: checked in IncomingTrafficService.IsEnabled(messageType). A disabled type is rejected with a warning and HTTP 500 + reason.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Outgoing: each Send* method checks the corresponding flag at the top. Z07 checks ReadyForMeter, Z06 checks Completion, Z08 checks Cancellation, Z02 checks CompletionReplacement.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Z01 (SendWorkOrderForm) has no feature flag — it always sends.</w:t>
      </w:r>
    </w:p>
    <w:p>
      <w:pPr>
        <w:spacing w:after="80" w:before="8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Use these flags to temporarily disable an integration without redeploying code (e.g. during a Sonwin outage).</w:t>
      </w:r>
    </w:p>
    <w:p>
      <w:pPr>
        <w:spacing w:after="80" w:before="8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8. Authentication &amp; Authorization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500"/>
        <w:gridCol w:w="4860"/>
      </w:tblGrid>
      <w:tr>
        <w:trPr>
          <w:tblHeader/>
        </w:trPr>
        <w:tc>
          <w:tcPr>
            <w:tcW w:type="dxa" w:w="2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Direction</w:t>
            </w:r>
          </w:p>
        </w:tc>
        <w:tc>
          <w:tcPr>
            <w:tcW w:type="dxa" w:w="2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Mechanism</w:t>
            </w:r>
          </w:p>
        </w:tc>
        <w:tc>
          <w:tcPr>
            <w:tcW w:type="dxa" w:w="48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Details</w:t>
            </w:r>
          </w:p>
        </w:tc>
      </w:tr>
      <w:tr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Inbound (Sonwin to us)</w:t>
            </w:r>
          </w:p>
        </w:tc>
        <w:tc>
          <w:tcPr>
            <w:tcW w:type="dxa" w:w="2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JWT Bearer Token</w:t>
            </w:r>
          </w:p>
        </w:tc>
        <w:tc>
          <w:tcPr>
            <w:tcW w:type="dxa" w:w="48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Validated by Azure AD via AddMicrosoftIdentityWebApi. Sonwin's WCF client is registered as an Azure AD app and acquires tokens via client credentials.</w:t>
            </w:r>
          </w:p>
        </w:tc>
      </w:tr>
      <w:tr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Outbound (us to ApiService)</w:t>
            </w:r>
          </w:p>
        </w:tc>
        <w:tc>
          <w:tcPr>
            <w:tcW w:type="dxa" w:w="2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Service-to-Service Bearer Token</w:t>
            </w:r>
          </w:p>
        </w:tc>
        <w:tc>
          <w:tcPr>
            <w:tcW w:type="dxa" w:w="48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ServiceTokenHandler delegating handler attaches a token to every call via the named "apiservice" HttpClient. Configured in Program.cs lines 133-137.</w:t>
            </w:r>
          </w:p>
        </w:tc>
      </w:tr>
      <w:tr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Outbound (us to Sonwin SOAP)</w:t>
            </w:r>
          </w:p>
        </w:tc>
        <w:tc>
          <w:tcPr>
            <w:tcW w:type="dxa" w:w="2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HTTP Basic Auth</w:t>
            </w:r>
          </w:p>
        </w:tc>
        <w:tc>
          <w:tcPr>
            <w:tcW w:type="dxa" w:w="48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Username + password per grid company, from Azure Key Vault in production.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9. The Resend (Retry) Engine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Located in RetryEngine/.</w:t>
      </w:r>
    </w:p>
    <w:p>
      <w:pPr>
        <w:spacing w:after="80" w:before="8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Purpose: when an outbound TransferData call fails with a retryable error, the message is queued and retried in the background up to MaxRetryCount times, sleeping ExecutionSleep ms between sweeps.</w:t>
      </w:r>
    </w:p>
    <w:p>
      <w:pPr>
        <w:spacing w:after="80" w:before="80"/>
      </w:pPr>
      <w:r>
        <w:t xml:space="preserve"/>
      </w:r>
    </w:p>
    <w:p>
      <w:pPr>
        <w:pBdr>
          <w:left w:val="single" w:color="FFC107" w:sz="12" w:space="8"/>
        </w:pBdr>
        <w:shd w:fill="FFF3CD" w:val="clear"/>
        <w:spacing w:after="80" w:before="80"/>
        <w:ind w:left="360" w:right="360"/>
      </w:pPr>
      <w:r>
        <w:rPr>
          <w:rFonts w:ascii="Arial" w:cs="Arial" w:eastAsia="Arial" w:hAnsi="Arial"/>
          <w:b/>
          <w:bCs/>
          <w:color w:val="856404"/>
          <w:sz w:val="20"/>
          <w:szCs w:val="20"/>
        </w:rPr>
        <w:t xml:space="preserve">STATUS: CURRENTLY DISABLED — The engine is scaffolded but switched off pending a decision on the persistence model.</w:t>
      </w:r>
    </w:p>
    <w:p>
      <w:pPr>
        <w:spacing w:after="80" w:before="8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Current appsettings.json config: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"ResendEngine": {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"State": "OFF",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"ExecutionSleep": 300000,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"MaxRetryCount": 10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}</w:t>
      </w:r>
    </w:p>
    <w:p>
      <w:pPr>
        <w:spacing w:after="80" w:before="8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The ResendEngine.Start(...) call in Program.cs is commented out (lines 318-323).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DB-table persistence methods (GetRetryEntities, UpdateResendTable, RemoveSucceededDto) are stubs — need to be implemented before the engine can be turned on.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The ResendEngineController provides Swagger endpoints for manual testing (GetResendQueue, AddToResendQueue, DeleteResendItem) but they operate on an empty in-memory list.</w:t>
      </w:r>
    </w:p>
    <w:p>
      <w:pPr>
        <w:spacing w:after="80" w:before="8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10. Configuration Cheat-Sheet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800"/>
        <w:gridCol w:w="3960"/>
      </w:tblGrid>
      <w:tr>
        <w:trPr>
          <w:tblHeader/>
        </w:trPr>
        <w:tc>
          <w:tcPr>
            <w:tcW w:type="dxa" w:w="26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Setting</w:t>
            </w:r>
          </w:p>
        </w:tc>
        <w:tc>
          <w:tcPr>
            <w:tcW w:type="dxa" w:w="28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Where</w:t>
            </w:r>
          </w:p>
        </w:tc>
        <w:tc>
          <w:tcPr>
            <w:tcW w:type="dxa" w:w="39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Purpose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ApiSettings:BaseUrl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appsettings + API_BASE_URL_INTEGRATION env</w:t>
            </w:r>
          </w:p>
        </w:tc>
        <w:tc>
          <w:tcPr>
            <w:tcW w:type="dxa" w:w="3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ApiService base URL the integration calls into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SonWinSettings:Endpoint/User/Pass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secrets.json + SONWIN_* env</w:t>
            </w:r>
          </w:p>
        </w:tc>
        <w:tc>
          <w:tcPr>
            <w:tcW w:type="dxa" w:w="3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Fallback Sonwin SOAP endpoint + creds (non-KeyVault)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KeyVault:UseKeyVault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appsettings + USEKEYVAULT env</w:t>
            </w:r>
          </w:p>
        </w:tc>
        <w:tc>
          <w:tcPr>
            <w:tcW w:type="dxa" w:w="3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Switch to per-grid-company creds from Azure Key Vault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KeyVault:VaultUri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VAULTURI env</w:t>
            </w:r>
          </w:p>
        </w:tc>
        <w:tc>
          <w:tcPr>
            <w:tcW w:type="dxa" w:w="3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Key Vault URL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KeyVaultAzureAd:*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env: KEYVAULTTENANTID/CLIENTID/CLIENTSECRET</w:t>
            </w:r>
          </w:p>
        </w:tc>
        <w:tc>
          <w:tcPr>
            <w:tcW w:type="dxa" w:w="3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App registration to authenticate to Key Vault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AzureAd:*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appsettings</w:t>
            </w:r>
          </w:p>
        </w:tc>
        <w:tc>
          <w:tcPr>
            <w:tcW w:type="dxa" w:w="3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JWT validation for inbound calls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ApiMessages:*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appsettings</w:t>
            </w:r>
          </w:p>
        </w:tc>
        <w:tc>
          <w:tcPr>
            <w:tcW w:type="dxa" w:w="3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Per-Z-code on/off switches (see Section 7)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ResendEngine:State/ExecutionSleep/MaxRetryCount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appsettings</w:t>
            </w:r>
          </w:p>
        </w:tc>
        <w:tc>
          <w:tcPr>
            <w:tcW w:type="dxa" w:w="3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Retry engine wiring (currently OFF — see Section 9)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Swagger:AllowedIPs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appsettings</w:t>
            </w:r>
          </w:p>
        </w:tc>
        <w:tc>
          <w:tcPr>
            <w:tcW w:type="dxa" w:w="3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IP allow-list for Swagger in non-prod (prod = disabled)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11. Logging &amp; Observability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EGU.PartnerPortal.Shared.Logging.Log.LogInfo/LogWarn/LogError/LogException — Serilog-based, initialized in Program.cs with invoker tag "IntegrationApi".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Every step in the incoming/outgoing pipelines logs at info on success and warn/error on failure, always tagged with MeddelReference (= the work-order number).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OpenTelemetry is wired up via AddServiceDefaults() (from EGU.PartnerPortal.ServiceDefaults) -&gt; traces/metrics flow to Application Insights in Azure.</w:t>
      </w:r>
    </w:p>
    <w:p>
      <w:pPr>
        <w:spacing w:after="80" w:before="8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12. Local Testing &amp; Debugging</w:t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12.1 Run the Integration Service Locally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# Option A: full Aspire stack (recommended)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dotnet run --project Source/EGU.PartnerPortal.AppHost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# Option B: only the integration service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dotnet run --project Source/EGU.PartnerPortal.IntegrationServiceAPI</w:t>
      </w:r>
    </w:p>
    <w:p>
      <w:pPr>
        <w:spacing w:after="80" w:before="8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Swagger UI: https://localhost:{port}/swagger (only available in Development or via IP allow-list)</w:t>
      </w:r>
    </w:p>
    <w:p>
      <w:pPr>
        <w:spacing w:after="80" w:before="8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12.2 Smoke-Test the SOAP Connection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GET /api/PingRemoteClient?input=hello&amp;endpoint={url}&amp;username={u}&amp;password={p}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Returns whatever Sonwin's GetData returns. Useful for verifying credentials and network reachability without sending a real message.</w:t>
      </w:r>
    </w:p>
    <w:p>
      <w:pPr>
        <w:spacing w:after="80" w:before="8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GET /api/WCFDummy?Message=hello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Simply echoes back — verifies the controller wiring itself.</w:t>
      </w:r>
    </w:p>
    <w:p>
      <w:pPr>
        <w:spacing w:after="80" w:before="8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12.3 Test Incoming End-to-End Without Sonwin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Send a POST /api/ReceiveWCFIncomingMessage with a JSON body containing a base64-encoded XML in Data. Set ApiCommunicationType = "DEBUG" to bypass processing and confirm reachability. Use the sample XMLs in the schemas folder as templates.</w:t>
      </w:r>
    </w:p>
    <w:p>
      <w:pPr>
        <w:spacing w:after="80" w:before="8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12.4 Common Problems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5560"/>
      </w:tblGrid>
      <w:tr>
        <w:trPr>
          <w:tblHeader/>
        </w:trPr>
        <w:tc>
          <w:tcPr>
            <w:tcW w:type="dxa" w:w="38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Symptom</w:t>
            </w:r>
          </w:p>
        </w:tc>
        <w:tc>
          <w:tcPr>
            <w:tcW w:type="dxa" w:w="55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Likely Cause</w:t>
            </w:r>
          </w:p>
        </w:tc>
      </w:tr>
      <w:tr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500 with Validation error: ...</w:t>
            </w:r>
          </w:p>
        </w:tc>
        <w:tc>
          <w:tcPr>
            <w:tcW w:type="dxa" w:w="5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XML doesn't match XSD — read the validation message; often a missing field.</w:t>
            </w:r>
          </w:p>
        </w:tc>
      </w:tr>
      <w:tr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500 with 'Message type Zxx is not supported when instruction is disabled'</w:t>
            </w:r>
          </w:p>
        </w:tc>
        <w:tc>
          <w:tcPr>
            <w:tcW w:type="dxa" w:w="5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The corresponding ApiMessages:* flag is false.</w:t>
            </w:r>
          </w:p>
        </w:tc>
      </w:tr>
      <w:tr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Z01/Z02 fail on BetalerTilslutningBidrag</w:t>
            </w:r>
          </w:p>
        </w:tc>
        <w:tc>
          <w:tcPr>
            <w:tcW w:type="dxa" w:w="5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An empty element slipped through the stripper — check the XML is actually empty and the stripper namespace match.</w:t>
            </w:r>
          </w:p>
        </w:tc>
      </w:tr>
      <w:tr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ClientCommunicationError with HTTP-like code</w:t>
            </w:r>
          </w:p>
        </w:tc>
        <w:tc>
          <w:tcPr>
            <w:tcW w:type="dxa" w:w="5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Sonwin SOAP service rejected the request — first three digits of FullResponse are the Sonwin error code.</w:t>
            </w:r>
          </w:p>
        </w:tc>
      </w:tr>
      <w:tr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ApiService returned 4xx/5xx</w:t>
            </w:r>
          </w:p>
        </w:tc>
        <w:tc>
          <w:tcPr>
            <w:tcW w:type="dxa" w:w="5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The downstream ApiService validation rejected the mapped DTO — check ApiService logs.</w:t>
            </w:r>
          </w:p>
        </w:tc>
      </w:tr>
      <w:tr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401 on /api/ReceiveWCFIncomingMessage</w:t>
            </w:r>
          </w:p>
        </w:tc>
        <w:tc>
          <w:tcPr>
            <w:tcW w:type="dxa" w:w="5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JWT missing/invalid — verify Azure AD app registration on Sonwin's side.</w:t>
            </w:r>
          </w:p>
        </w:tc>
      </w:tr>
      <w:tr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403 on Swagger</w:t>
            </w:r>
          </w:p>
        </w:tc>
        <w:tc>
          <w:tcPr>
            <w:tcW w:type="dxa" w:w="5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Your IP isn't in Swagger:AllowedIPs. Use the VPN or add your IP.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13. Pointers — Where to Look for What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blHeader/>
        </w:trPr>
        <w:tc>
          <w:tcPr>
            <w:tcW w:type="dxa" w:w="32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If You Need To...</w:t>
            </w:r>
          </w:p>
        </w:tc>
        <w:tc>
          <w:tcPr>
            <w:tcW w:type="dxa" w:w="61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Open...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Trace one incoming message end-to-end</w:t>
            </w:r>
          </w:p>
        </w:tc>
        <w:tc>
          <w:tcPr>
            <w:tcW w:type="dxa" w:w="6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IncomingTrafficController.cs -&gt; IncomingTrafficService.cs -&gt; matching incoming mapper -&gt; ApiServiceClient.cs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Trace one outgoing message end-to-end</w:t>
            </w:r>
          </w:p>
        </w:tc>
        <w:tc>
          <w:tcPr>
            <w:tcW w:type="dxa" w:w="6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OutgoingTrafficController.cs -&gt; OutgoingTrafficService.cs -&gt; matching outgoing mapper -&gt; FTE_ClientCom.cs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Add a new Z-code message</w:t>
            </w:r>
          </w:p>
        </w:tc>
        <w:tc>
          <w:tcPr>
            <w:tcW w:type="dxa" w:w="6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(1) Add XSD, (2) Add XxxValidationService.cs, (3) Register in Program.cs, (4) Extend XMLValidationFactory, (5) Extend XMLSerializerFactory, (6) Add external + internal DTO + mapper, (7) Extend MapAndSendDTO or add SendXxx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Change Danish&lt;&gt;English enum-code mapping</w:t>
            </w:r>
          </w:p>
        </w:tc>
        <w:tc>
          <w:tcPr>
            <w:tcW w:type="dxa" w:w="6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Constants/XMLCodeMappings.cs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Change SOAP endpoint / credentials</w:t>
            </w:r>
          </w:p>
        </w:tc>
        <w:tc>
          <w:tcPr>
            <w:tcW w:type="dxa" w:w="6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GetClientCreds(...) in OutgoingTrafficService.cs — flip KeyVault:UseKeyVault or update secrets.json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Turn off a Z-code temporarily</w:t>
            </w:r>
          </w:p>
        </w:tc>
        <w:tc>
          <w:tcPr>
            <w:tcW w:type="dxa" w:w="6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Flip the ApiMessages:* flag in appsettings.{env}.json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Regenerate the WCF reference</w:t>
            </w:r>
          </w:p>
        </w:tc>
        <w:tc>
          <w:tcPr>
            <w:tcW w:type="dxa" w:w="6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Connected Services/FacilityTaskExchangeClient/Reference.cs — regenerate from Sonwin's WSDL via "Update Connected Service" in Visual Studio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14. Glossary (Danish &lt;-&gt; English)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Danish Term</w:t>
            </w:r>
          </w:p>
        </w:tc>
        <w:tc>
          <w:tcPr>
            <w:tcW w:type="dxa" w:w="63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Meaning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Anvisning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Instruction (grid to contractor)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Tilmelding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Registration / work-order form (contractor to grid)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TilmeldingAfsluttet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 order finished / closed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TilmeldingAfvist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 order rejected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TilmeldingFaerdigmelding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Work-order form completion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Faerdigmelding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Completion (contractor to grid)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KlarTilMaaler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Ready for meter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Annullering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Cancellation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Meddelelse / MeddelType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Message / Message type (the Z-code)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MeddelFunkKode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Function code (typically 5 or 9)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MeddelReference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Work-order number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Installationsblanket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"Installation form" — the XML envelope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BlanketAfsender / Modtager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Form sender / receiver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ElInstallatoer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Electrical contractor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NetSelskab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Grid company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VirksomhedsNr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Company number (CVR)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Maaler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Meter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Stikledning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Service line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Kabelstikledning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Cable service line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Hovedledning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Main line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15. Open Items / Known TODOs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63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Details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BlanketAfsender / BlanketModtager hardcoded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Currently hardcoded to "YYY" / "XXX" — need to be filled with real party IDs.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ResendEngine disabled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OFF and DB persistence is stubbed (see Section 9). Needs persistence model decision before enabling.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Z01 has no feature flag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Unlike other Z-codes, Z01 outgoing has no per-message feature flag and always sends.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WCF reference auto-generated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Reference.cs must be regenerated via "Update Connected Service" in Visual Studio if Sonwin updates their WSDL.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Bdr>
          <w:top w:val="single" w:color="BFBFBF" w:sz="4" w:space="8"/>
        </w:pBdr>
        <w:spacing w:after="80" w:before="240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End of KT Document 01.</w:t>
      </w:r>
    </w:p>
    <w:sectPr>
      <w:headerReference w:type="default" r:id="rId7"/>
      <w:footerReference w:type="default" r:id="rId8"/>
      <w:pgSz w:w="12240" w:h="15840" w:orient="portrait"/>
      <w:pgMar w:top="144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FBFBF" w:sz="4" w:space="4"/>
      </w:pBdr>
      <w:tabs>
        <w:tab w:val="right" w:pos="9026"/>
      </w:tabs>
      <w:spacing w:before="80"/>
    </w:pPr>
    <w:r>
      <w:rPr>
        <w:rFonts w:ascii="Arial" w:cs="Arial" w:eastAsia="Arial" w:hAnsi="Arial"/>
        <w:color w:val="888888"/>
        <w:sz w:val="16"/>
        <w:szCs w:val="16"/>
      </w:rPr>
      <w:t xml:space="preserve">Author: Likhith Kemminje (likem@eg.dk)</w:t>
    </w:r>
    <w:r>
      <w:rPr>
        <w:rFonts w:ascii="Arial" w:cs="Arial" w:eastAsia="Arial" w:hAnsi="Arial"/>
        <w:color w:val="888888"/>
        <w:sz w:val="16"/>
        <w:szCs w:val="16"/>
      </w:rPr>
      <w:t xml:space="preserve">	Page </w:t>
    </w:r>
    <w:r>
      <w:rPr>
        <w:rFonts w:ascii="Arial" w:cs="Arial" w:eastAsia="Arial" w:hAnsi="Arial"/>
        <w:color w:val="888888"/>
        <w:sz w:val="16"/>
        <w:szCs w:val="16"/>
      </w:rPr>
      <w:t xml:space="preserve">Page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6" w:space="4"/>
      </w:pBdr>
      <w:spacing w:after="80"/>
    </w:pPr>
    <w:r>
      <w:rPr>
        <w:rFonts w:ascii="Arial" w:cs="Arial" w:eastAsia="Arial" w:hAnsi="Arial"/>
        <w:b/>
        <w:bCs/>
        <w:color w:val="2E75B6"/>
        <w:sz w:val="18"/>
        <w:szCs w:val="18"/>
      </w:rPr>
      <w:t xml:space="preserve">EGU.PartnerPortal — Sonwin Integration Service</w:t>
    </w:r>
    <w:r>
      <w:rPr>
        <w:rFonts w:ascii="Arial" w:cs="Arial" w:eastAsia="Arial" w:hAnsi="Arial"/>
        <w:color w:val="888888"/>
        <w:sz w:val="18"/>
        <w:szCs w:val="18"/>
      </w:rPr>
      <w:t xml:space="preserve">  |  KT Document 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36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240"/>
      <w:outlineLvl w:val="1"/>
    </w:pPr>
    <w:rPr>
      <w:rFonts w:ascii="Arial" w:cs="Arial" w:eastAsia="Arial" w:hAnsi="Arial"/>
      <w:b/>
      <w:bCs/>
      <w:color w:val="2F5496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60" w:before="180"/>
      <w:outlineLvl w:val="2"/>
    </w:pPr>
    <w:rPr>
      <w:rFonts w:ascii="Arial" w:cs="Arial" w:eastAsia="Arial" w:hAnsi="Arial"/>
      <w:b/>
      <w:bCs/>
      <w:color w:val="40404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2026-06-01T10:13:08.678Z</dcterms:created>
  <dcterms:modified xsi:type="dcterms:W3CDTF">2026-06-01T10:13:08.678Z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